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056F" w14:textId="1E561E13" w:rsidR="004E714D" w:rsidRPr="00C306ED" w:rsidRDefault="00B630C0" w:rsidP="00B13F54">
      <w:pPr>
        <w:rPr>
          <w:rFonts w:cstheme="minorHAnsi"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1DDAADB" wp14:editId="64CCE320">
            <wp:simplePos x="0" y="0"/>
            <wp:positionH relativeFrom="margin">
              <wp:posOffset>4274185</wp:posOffset>
            </wp:positionH>
            <wp:positionV relativeFrom="paragraph">
              <wp:posOffset>66675</wp:posOffset>
            </wp:positionV>
            <wp:extent cx="1478915" cy="1091565"/>
            <wp:effectExtent l="19050" t="19050" r="26035" b="13335"/>
            <wp:wrapTight wrapText="bothSides">
              <wp:wrapPolygon edited="0">
                <wp:start x="-278" y="-377"/>
                <wp:lineTo x="-278" y="21487"/>
                <wp:lineTo x="21702" y="21487"/>
                <wp:lineTo x="21702" y="-377"/>
                <wp:lineTo x="-278" y="-377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F1B58E-8E4D-43CE-9556-9DB8EAFA476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91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B02D6" w14:textId="643347CB" w:rsidR="00B13F54" w:rsidRPr="00C306ED" w:rsidRDefault="00B13F54" w:rsidP="00B13F54">
      <w:pPr>
        <w:pStyle w:val="Kop1"/>
        <w:rPr>
          <w:rFonts w:asciiTheme="minorHAnsi" w:hAnsiTheme="minorHAnsi" w:cstheme="minorHAnsi"/>
          <w:i/>
          <w:iCs/>
          <w:sz w:val="22"/>
          <w:szCs w:val="22"/>
        </w:rPr>
      </w:pPr>
      <w:r w:rsidRPr="00C306ED">
        <w:rPr>
          <w:rFonts w:asciiTheme="minorHAnsi" w:hAnsiTheme="minorHAnsi" w:cstheme="minorHAnsi"/>
          <w:sz w:val="22"/>
          <w:szCs w:val="22"/>
        </w:rPr>
        <w:t xml:space="preserve">1.0 Waarom deze </w:t>
      </w:r>
      <w:proofErr w:type="spellStart"/>
      <w:r w:rsidRPr="00C306ED">
        <w:rPr>
          <w:rFonts w:asciiTheme="minorHAnsi" w:hAnsiTheme="minorHAnsi" w:cstheme="minorHAnsi"/>
          <w:sz w:val="22"/>
          <w:szCs w:val="22"/>
        </w:rPr>
        <w:t>toolbox</w:t>
      </w:r>
      <w:proofErr w:type="spellEnd"/>
    </w:p>
    <w:p w14:paraId="08B593C1" w14:textId="1225CD62" w:rsidR="006349A8" w:rsidRPr="001F15AB" w:rsidRDefault="001F15AB" w:rsidP="001F15A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2748B8">
        <w:rPr>
          <w:rFonts w:cstheme="minorHAnsi"/>
          <w:sz w:val="20"/>
          <w:szCs w:val="20"/>
        </w:rPr>
        <w:t>ij</w:t>
      </w:r>
      <w:r>
        <w:rPr>
          <w:rFonts w:cstheme="minorHAnsi"/>
          <w:sz w:val="20"/>
          <w:szCs w:val="20"/>
        </w:rPr>
        <w:t xml:space="preserve"> willen en moeten onnodige schades en kosten voorkomen. </w:t>
      </w:r>
    </w:p>
    <w:p w14:paraId="51E586CE" w14:textId="68F50BEC" w:rsidR="001F15AB" w:rsidRPr="001F15AB" w:rsidRDefault="001F15AB" w:rsidP="001F15AB">
      <w:pPr>
        <w:pStyle w:val="Kop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13F54" w:rsidRPr="00C306ED">
        <w:rPr>
          <w:rFonts w:asciiTheme="minorHAnsi" w:hAnsiTheme="minorHAnsi" w:cstheme="minorHAnsi"/>
          <w:sz w:val="22"/>
          <w:szCs w:val="22"/>
        </w:rPr>
        <w:t>.0 Schades- kosten</w:t>
      </w:r>
    </w:p>
    <w:p w14:paraId="2FD5C68B" w14:textId="79DCC1BE" w:rsidR="00B630C0" w:rsidRDefault="00B630C0" w:rsidP="00B630C0">
      <w:pPr>
        <w:rPr>
          <w:rFonts w:cstheme="minorHAnsi"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5BCDE3FE" wp14:editId="6B4B335B">
            <wp:simplePos x="0" y="0"/>
            <wp:positionH relativeFrom="margin">
              <wp:posOffset>4274185</wp:posOffset>
            </wp:positionH>
            <wp:positionV relativeFrom="paragraph">
              <wp:posOffset>105410</wp:posOffset>
            </wp:positionV>
            <wp:extent cx="1477645" cy="1066800"/>
            <wp:effectExtent l="19050" t="19050" r="27305" b="19050"/>
            <wp:wrapTight wrapText="bothSides">
              <wp:wrapPolygon edited="0">
                <wp:start x="-278" y="-386"/>
                <wp:lineTo x="-278" y="21600"/>
                <wp:lineTo x="21721" y="21600"/>
                <wp:lineTo x="21721" y="-386"/>
                <wp:lineTo x="-278" y="-386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D61C8-CF3D-46F6-B875-35CD0C5F3DE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F54" w:rsidRPr="00C306ED">
        <w:rPr>
          <w:rFonts w:cstheme="minorHAnsi"/>
          <w:sz w:val="20"/>
          <w:szCs w:val="20"/>
        </w:rPr>
        <w:t>Hieronder willen w</w:t>
      </w:r>
      <w:r w:rsidR="002748B8">
        <w:rPr>
          <w:rFonts w:cstheme="minorHAnsi"/>
          <w:sz w:val="20"/>
          <w:szCs w:val="20"/>
        </w:rPr>
        <w:t>ij</w:t>
      </w:r>
      <w:r w:rsidR="00B13F54" w:rsidRPr="00C306ED">
        <w:rPr>
          <w:rFonts w:cstheme="minorHAnsi"/>
          <w:sz w:val="20"/>
          <w:szCs w:val="20"/>
        </w:rPr>
        <w:t xml:space="preserve"> graag wat voorbeelden geven van dingen die </w:t>
      </w:r>
      <w:r w:rsidR="000D4A49" w:rsidRPr="00C306ED">
        <w:rPr>
          <w:rFonts w:cstheme="minorHAnsi"/>
          <w:sz w:val="20"/>
          <w:szCs w:val="20"/>
        </w:rPr>
        <w:t>veel</w:t>
      </w:r>
      <w:r w:rsidR="00B13F54" w:rsidRPr="00C306ED">
        <w:rPr>
          <w:rFonts w:cstheme="minorHAnsi"/>
          <w:sz w:val="20"/>
          <w:szCs w:val="20"/>
        </w:rPr>
        <w:t xml:space="preserve"> kapot gaan door</w:t>
      </w:r>
      <w:r w:rsidR="001F15AB">
        <w:rPr>
          <w:rFonts w:cstheme="minorHAnsi"/>
          <w:sz w:val="20"/>
          <w:szCs w:val="20"/>
        </w:rPr>
        <w:t xml:space="preserve">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</w:tblGrid>
      <w:tr w:rsidR="00B630C0" w14:paraId="167DD425" w14:textId="77777777" w:rsidTr="00B630C0">
        <w:tc>
          <w:tcPr>
            <w:tcW w:w="2405" w:type="dxa"/>
          </w:tcPr>
          <w:p w14:paraId="7EE3C6D2" w14:textId="59A61065" w:rsidR="00B630C0" w:rsidRPr="00B630C0" w:rsidRDefault="00B630C0" w:rsidP="00B630C0">
            <w:pPr>
              <w:pStyle w:val="Lijstalinea"/>
              <w:numPr>
                <w:ilvl w:val="0"/>
                <w:numId w:val="9"/>
              </w:numPr>
              <w:ind w:left="2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Onjuist gebruik</w:t>
            </w:r>
          </w:p>
        </w:tc>
        <w:tc>
          <w:tcPr>
            <w:tcW w:w="3827" w:type="dxa"/>
          </w:tcPr>
          <w:p w14:paraId="034F5BB5" w14:textId="60AC0833" w:rsidR="00B630C0" w:rsidRPr="00B630C0" w:rsidRDefault="00B630C0" w:rsidP="00B630C0">
            <w:pPr>
              <w:pStyle w:val="Lijstalinea"/>
              <w:numPr>
                <w:ilvl w:val="0"/>
                <w:numId w:val="9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Verkeerd hijsen</w:t>
            </w:r>
          </w:p>
        </w:tc>
      </w:tr>
      <w:tr w:rsidR="00B630C0" w14:paraId="716950ED" w14:textId="77777777" w:rsidTr="00B630C0">
        <w:tc>
          <w:tcPr>
            <w:tcW w:w="2405" w:type="dxa"/>
          </w:tcPr>
          <w:p w14:paraId="74405B6B" w14:textId="5A6B0859" w:rsidR="00B630C0" w:rsidRPr="00B630C0" w:rsidRDefault="00B630C0" w:rsidP="00B630C0">
            <w:pPr>
              <w:pStyle w:val="Lijstalinea"/>
              <w:numPr>
                <w:ilvl w:val="0"/>
                <w:numId w:val="9"/>
              </w:numPr>
              <w:ind w:left="2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Kwijtraken</w:t>
            </w:r>
          </w:p>
        </w:tc>
        <w:tc>
          <w:tcPr>
            <w:tcW w:w="3827" w:type="dxa"/>
          </w:tcPr>
          <w:p w14:paraId="64000FC1" w14:textId="5A884637" w:rsidR="00B630C0" w:rsidRPr="00B630C0" w:rsidRDefault="00B630C0" w:rsidP="00B630C0">
            <w:pPr>
              <w:pStyle w:val="Lijstalinea"/>
              <w:numPr>
                <w:ilvl w:val="0"/>
                <w:numId w:val="9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Verkeerd/onveilig opslaan</w:t>
            </w:r>
          </w:p>
        </w:tc>
      </w:tr>
      <w:tr w:rsidR="00B630C0" w14:paraId="0CDC4E35" w14:textId="77777777" w:rsidTr="00B630C0">
        <w:tc>
          <w:tcPr>
            <w:tcW w:w="2405" w:type="dxa"/>
          </w:tcPr>
          <w:p w14:paraId="3608358E" w14:textId="2E639E91" w:rsidR="00B630C0" w:rsidRDefault="00B630C0" w:rsidP="00B630C0">
            <w:pPr>
              <w:pStyle w:val="Lijstalinea"/>
              <w:numPr>
                <w:ilvl w:val="0"/>
                <w:numId w:val="9"/>
              </w:numPr>
              <w:ind w:left="2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Onjuist transport</w:t>
            </w:r>
          </w:p>
        </w:tc>
        <w:tc>
          <w:tcPr>
            <w:tcW w:w="3827" w:type="dxa"/>
          </w:tcPr>
          <w:p w14:paraId="73FB5AEE" w14:textId="0347B9A1" w:rsidR="00B630C0" w:rsidRDefault="00B630C0" w:rsidP="00B630C0">
            <w:pPr>
              <w:pStyle w:val="Lijstalinea"/>
              <w:numPr>
                <w:ilvl w:val="0"/>
                <w:numId w:val="9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 laat transport (te lang laten slingeren</w:t>
            </w:r>
            <w:r w:rsidR="0085482C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311D21EF" w14:textId="2D67B19E" w:rsidR="006349A8" w:rsidRPr="00C306ED" w:rsidRDefault="00B630C0" w:rsidP="00B13F54">
      <w:pPr>
        <w:rPr>
          <w:rFonts w:cstheme="minorHAnsi"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1C159CFF" wp14:editId="6B06F67F">
            <wp:simplePos x="0" y="0"/>
            <wp:positionH relativeFrom="margin">
              <wp:posOffset>4274185</wp:posOffset>
            </wp:positionH>
            <wp:positionV relativeFrom="paragraph">
              <wp:posOffset>1223645</wp:posOffset>
            </wp:positionV>
            <wp:extent cx="1478915" cy="1077595"/>
            <wp:effectExtent l="19050" t="19050" r="26035" b="27305"/>
            <wp:wrapTight wrapText="bothSides">
              <wp:wrapPolygon edited="0">
                <wp:start x="-278" y="-382"/>
                <wp:lineTo x="-278" y="21765"/>
                <wp:lineTo x="21702" y="21765"/>
                <wp:lineTo x="21702" y="-382"/>
                <wp:lineTo x="-278" y="-382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733D5-D1A5-4559-9B2B-AEAE13002ED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77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1455B8FE" wp14:editId="60255477">
            <wp:simplePos x="0" y="0"/>
            <wp:positionH relativeFrom="margin">
              <wp:posOffset>4275455</wp:posOffset>
            </wp:positionH>
            <wp:positionV relativeFrom="paragraph">
              <wp:posOffset>180975</wp:posOffset>
            </wp:positionV>
            <wp:extent cx="1477645" cy="1057275"/>
            <wp:effectExtent l="19050" t="19050" r="27305" b="28575"/>
            <wp:wrapTight wrapText="bothSides">
              <wp:wrapPolygon edited="0">
                <wp:start x="-278" y="-389"/>
                <wp:lineTo x="-278" y="21795"/>
                <wp:lineTo x="21721" y="21795"/>
                <wp:lineTo x="21721" y="-389"/>
                <wp:lineTo x="-278" y="-389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312BC-2D1B-4B2A-B6E8-A89FDC96452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0D4A49" w:rsidRPr="00C306ED" w14:paraId="5B76C574" w14:textId="77777777" w:rsidTr="00B630C0">
        <w:tc>
          <w:tcPr>
            <w:tcW w:w="4106" w:type="dxa"/>
            <w:shd w:val="clear" w:color="auto" w:fill="D9E2F3" w:themeFill="accent1" w:themeFillTint="33"/>
          </w:tcPr>
          <w:p w14:paraId="646AA430" w14:textId="36E08E6B" w:rsidR="000D4A49" w:rsidRPr="00C306ED" w:rsidRDefault="000D4A49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06ED">
              <w:rPr>
                <w:rFonts w:cstheme="minorHAnsi"/>
                <w:b/>
                <w:bCs/>
                <w:sz w:val="20"/>
                <w:szCs w:val="20"/>
              </w:rPr>
              <w:t>Wat?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A29AA4A" w14:textId="5B450361" w:rsidR="000D4A49" w:rsidRPr="00C306ED" w:rsidRDefault="000D4A49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06ED">
              <w:rPr>
                <w:rFonts w:cstheme="minorHAnsi"/>
                <w:b/>
                <w:bCs/>
                <w:sz w:val="20"/>
                <w:szCs w:val="20"/>
              </w:rPr>
              <w:t xml:space="preserve">Kosten </w:t>
            </w:r>
          </w:p>
        </w:tc>
      </w:tr>
      <w:tr w:rsidR="000D4A49" w:rsidRPr="00C306ED" w14:paraId="0E2093FC" w14:textId="77777777" w:rsidTr="00B630C0">
        <w:tc>
          <w:tcPr>
            <w:tcW w:w="4106" w:type="dxa"/>
          </w:tcPr>
          <w:p w14:paraId="7681D48B" w14:textId="22252E5F" w:rsidR="000D4A49" w:rsidRPr="00C306ED" w:rsidRDefault="000D4A49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Verkeersbord</w:t>
            </w:r>
          </w:p>
        </w:tc>
        <w:tc>
          <w:tcPr>
            <w:tcW w:w="2268" w:type="dxa"/>
          </w:tcPr>
          <w:p w14:paraId="6DC3DDCB" w14:textId="212377F1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75942D04" w14:textId="77777777" w:rsidTr="00B630C0">
        <w:tc>
          <w:tcPr>
            <w:tcW w:w="4106" w:type="dxa"/>
          </w:tcPr>
          <w:p w14:paraId="12D9D8EE" w14:textId="198AE4C9" w:rsidR="000D4A49" w:rsidRPr="00C306ED" w:rsidRDefault="000D4A49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Buispaal voor verkeersbord</w:t>
            </w:r>
          </w:p>
        </w:tc>
        <w:tc>
          <w:tcPr>
            <w:tcW w:w="2268" w:type="dxa"/>
          </w:tcPr>
          <w:p w14:paraId="4A63E6A5" w14:textId="08268CDF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030522ED" w14:textId="77777777" w:rsidTr="00B630C0">
        <w:tc>
          <w:tcPr>
            <w:tcW w:w="4106" w:type="dxa"/>
          </w:tcPr>
          <w:p w14:paraId="508FF3EE" w14:textId="5E848629" w:rsidR="000D4A49" w:rsidRPr="00C306ED" w:rsidRDefault="000D4A49" w:rsidP="00B13F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306ED">
              <w:rPr>
                <w:rFonts w:cstheme="minorHAnsi"/>
                <w:sz w:val="20"/>
                <w:szCs w:val="20"/>
              </w:rPr>
              <w:t>Grondpot</w:t>
            </w:r>
            <w:proofErr w:type="spellEnd"/>
            <w:r w:rsidRPr="00C306ED">
              <w:rPr>
                <w:rFonts w:cstheme="minorHAnsi"/>
                <w:sz w:val="20"/>
                <w:szCs w:val="20"/>
              </w:rPr>
              <w:t xml:space="preserve"> voor verkeersbord</w:t>
            </w:r>
          </w:p>
        </w:tc>
        <w:tc>
          <w:tcPr>
            <w:tcW w:w="2268" w:type="dxa"/>
          </w:tcPr>
          <w:p w14:paraId="3D8DC681" w14:textId="290B95C0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0DCD8307" w14:textId="77777777" w:rsidTr="00B630C0">
        <w:tc>
          <w:tcPr>
            <w:tcW w:w="4106" w:type="dxa"/>
          </w:tcPr>
          <w:p w14:paraId="77198C53" w14:textId="285FFCA9" w:rsidR="000D4A49" w:rsidRPr="00C306ED" w:rsidRDefault="000D4A49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Schildjes</w:t>
            </w:r>
          </w:p>
        </w:tc>
        <w:tc>
          <w:tcPr>
            <w:tcW w:w="2268" w:type="dxa"/>
          </w:tcPr>
          <w:p w14:paraId="2A294F22" w14:textId="07A59B41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37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57B3E118" w14:textId="77777777" w:rsidTr="00B630C0">
        <w:tc>
          <w:tcPr>
            <w:tcW w:w="4106" w:type="dxa"/>
          </w:tcPr>
          <w:p w14:paraId="20285573" w14:textId="5C5B1CE3" w:rsidR="000D4A49" w:rsidRPr="00C306ED" w:rsidRDefault="000D4A49" w:rsidP="00B13F5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306ED">
              <w:rPr>
                <w:rFonts w:cstheme="minorHAnsi"/>
                <w:sz w:val="20"/>
                <w:szCs w:val="20"/>
              </w:rPr>
              <w:t>Bouwhek</w:t>
            </w:r>
            <w:proofErr w:type="spellEnd"/>
            <w:r w:rsidRPr="00C306ED">
              <w:rPr>
                <w:rFonts w:cstheme="minorHAnsi"/>
                <w:sz w:val="20"/>
                <w:szCs w:val="20"/>
              </w:rPr>
              <w:t xml:space="preserve"> (nog zonder voet)</w:t>
            </w:r>
          </w:p>
        </w:tc>
        <w:tc>
          <w:tcPr>
            <w:tcW w:w="2268" w:type="dxa"/>
          </w:tcPr>
          <w:p w14:paraId="4662CF34" w14:textId="0412066A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78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774D52D8" w14:textId="77777777" w:rsidTr="00B630C0">
        <w:tc>
          <w:tcPr>
            <w:tcW w:w="4106" w:type="dxa"/>
          </w:tcPr>
          <w:p w14:paraId="58C4C0AE" w14:textId="5CCC2A65" w:rsidR="000D4A49" w:rsidRPr="00C306ED" w:rsidRDefault="000D4A49" w:rsidP="00F64DEB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Afzethek + poten</w:t>
            </w:r>
          </w:p>
        </w:tc>
        <w:tc>
          <w:tcPr>
            <w:tcW w:w="2268" w:type="dxa"/>
          </w:tcPr>
          <w:p w14:paraId="0F20C5B4" w14:textId="4DDD9A9D" w:rsidR="000D4A49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115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047C5988" w14:textId="77777777" w:rsidTr="00B630C0">
        <w:tc>
          <w:tcPr>
            <w:tcW w:w="4106" w:type="dxa"/>
          </w:tcPr>
          <w:p w14:paraId="6C701B1B" w14:textId="1171A7D0" w:rsidR="000D4A49" w:rsidRPr="00C306ED" w:rsidRDefault="000D4A49" w:rsidP="00F64DEB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Ballonafsluiter 300/600</w:t>
            </w:r>
          </w:p>
        </w:tc>
        <w:tc>
          <w:tcPr>
            <w:tcW w:w="2268" w:type="dxa"/>
          </w:tcPr>
          <w:p w14:paraId="23CCD7B7" w14:textId="3EBBE848" w:rsidR="000D4A49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413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50389D1D" w14:textId="77777777" w:rsidTr="00B630C0">
        <w:tc>
          <w:tcPr>
            <w:tcW w:w="4106" w:type="dxa"/>
          </w:tcPr>
          <w:p w14:paraId="318365E9" w14:textId="2BB23654" w:rsidR="000D4A49" w:rsidRPr="00C306ED" w:rsidRDefault="000D4A49" w:rsidP="00F64DEB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Waterdruktank voor bandenzaag</w:t>
            </w:r>
          </w:p>
        </w:tc>
        <w:tc>
          <w:tcPr>
            <w:tcW w:w="2268" w:type="dxa"/>
          </w:tcPr>
          <w:p w14:paraId="18E97BA1" w14:textId="23C5B136" w:rsidR="000D4A49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93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0D4A49" w:rsidRPr="00C306ED" w14:paraId="12371931" w14:textId="77777777" w:rsidTr="00B630C0">
        <w:tc>
          <w:tcPr>
            <w:tcW w:w="4106" w:type="dxa"/>
          </w:tcPr>
          <w:p w14:paraId="26F04245" w14:textId="6DC0AD50" w:rsidR="000D4A49" w:rsidRPr="00C306ED" w:rsidRDefault="00EE1126" w:rsidP="00F64D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Nieuwe beugel trilplaat (onjuist hijsen!)</w:t>
            </w:r>
          </w:p>
        </w:tc>
        <w:tc>
          <w:tcPr>
            <w:tcW w:w="2268" w:type="dxa"/>
          </w:tcPr>
          <w:p w14:paraId="6A2B17A6" w14:textId="3020BF69" w:rsidR="000D4A49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EE1126" w:rsidRPr="00EE1126">
              <w:rPr>
                <w:rFonts w:cstheme="minorHAnsi"/>
                <w:b/>
                <w:bCs/>
                <w:sz w:val="20"/>
                <w:szCs w:val="20"/>
              </w:rPr>
              <w:t>559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  <w:tr w:rsidR="00EE1126" w:rsidRPr="00C306ED" w14:paraId="523A9F17" w14:textId="77777777" w:rsidTr="00B630C0">
        <w:tc>
          <w:tcPr>
            <w:tcW w:w="4106" w:type="dxa"/>
          </w:tcPr>
          <w:p w14:paraId="251EF709" w14:textId="7EE2E547" w:rsidR="00EE1126" w:rsidRDefault="00EE1126" w:rsidP="00F64D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Nieuwe aluminium beschermkappen trilplaat</w:t>
            </w:r>
          </w:p>
        </w:tc>
        <w:tc>
          <w:tcPr>
            <w:tcW w:w="2268" w:type="dxa"/>
          </w:tcPr>
          <w:p w14:paraId="2FF7D888" w14:textId="530495B0" w:rsidR="00EE1126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EE1126" w:rsidRPr="00EE1126">
              <w:rPr>
                <w:rFonts w:cstheme="minorHAnsi"/>
                <w:b/>
                <w:bCs/>
                <w:sz w:val="20"/>
                <w:szCs w:val="20"/>
              </w:rPr>
              <w:t>969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,-</w:t>
            </w:r>
          </w:p>
        </w:tc>
      </w:tr>
    </w:tbl>
    <w:p w14:paraId="161F836E" w14:textId="3BFDD6E1" w:rsidR="001F15AB" w:rsidRPr="00C306ED" w:rsidRDefault="00B630C0" w:rsidP="00B13F54">
      <w:pPr>
        <w:rPr>
          <w:rFonts w:cstheme="minorHAnsi"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43E1C929" wp14:editId="5AD06340">
            <wp:simplePos x="0" y="0"/>
            <wp:positionH relativeFrom="margin">
              <wp:posOffset>4274185</wp:posOffset>
            </wp:positionH>
            <wp:positionV relativeFrom="paragraph">
              <wp:posOffset>1343660</wp:posOffset>
            </wp:positionV>
            <wp:extent cx="1478915" cy="1616075"/>
            <wp:effectExtent l="19050" t="19050" r="26035" b="22225"/>
            <wp:wrapTight wrapText="bothSides">
              <wp:wrapPolygon edited="0">
                <wp:start x="-278" y="-255"/>
                <wp:lineTo x="-278" y="21642"/>
                <wp:lineTo x="21702" y="21642"/>
                <wp:lineTo x="21702" y="-255"/>
                <wp:lineTo x="-278" y="-255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55CF7E-FC8C-48D5-ACD1-3655A8DAFD8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9" b="14652"/>
                    <a:stretch/>
                  </pic:blipFill>
                  <pic:spPr bwMode="auto">
                    <a:xfrm>
                      <a:off x="0" y="0"/>
                      <a:ext cx="1478915" cy="1616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br/>
      </w:r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3A43DF0C" wp14:editId="76719887">
            <wp:simplePos x="0" y="0"/>
            <wp:positionH relativeFrom="margin">
              <wp:posOffset>4274185</wp:posOffset>
            </wp:positionH>
            <wp:positionV relativeFrom="paragraph">
              <wp:posOffset>247015</wp:posOffset>
            </wp:positionV>
            <wp:extent cx="1478915" cy="1089660"/>
            <wp:effectExtent l="19050" t="19050" r="26035" b="15240"/>
            <wp:wrapTight wrapText="bothSides">
              <wp:wrapPolygon edited="0">
                <wp:start x="-278" y="-378"/>
                <wp:lineTo x="-278" y="21524"/>
                <wp:lineTo x="21702" y="21524"/>
                <wp:lineTo x="21702" y="-378"/>
                <wp:lineTo x="-278" y="-378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211B1-537C-4D5B-B3A1-1690B8B0CDB1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89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49" w:rsidRPr="00C306ED">
        <w:rPr>
          <w:rFonts w:cstheme="minorHAnsi"/>
          <w:sz w:val="20"/>
          <w:szCs w:val="20"/>
        </w:rPr>
        <w:t>Dan hebben w</w:t>
      </w:r>
      <w:r w:rsidR="002748B8">
        <w:rPr>
          <w:rFonts w:cstheme="minorHAnsi"/>
          <w:sz w:val="20"/>
          <w:szCs w:val="20"/>
        </w:rPr>
        <w:t>ij</w:t>
      </w:r>
      <w:r w:rsidR="000D4A49" w:rsidRPr="00C306ED">
        <w:rPr>
          <w:rFonts w:cstheme="minorHAnsi"/>
          <w:sz w:val="20"/>
          <w:szCs w:val="20"/>
        </w:rPr>
        <w:t xml:space="preserve"> nog een lijstje met spullen die opvallen</w:t>
      </w:r>
      <w:r w:rsidR="008217AC">
        <w:rPr>
          <w:rFonts w:cstheme="minorHAnsi"/>
          <w:sz w:val="20"/>
          <w:szCs w:val="20"/>
        </w:rPr>
        <w:t>d</w:t>
      </w:r>
      <w:r w:rsidR="000D4A49" w:rsidRPr="00C306ED">
        <w:rPr>
          <w:rFonts w:cstheme="minorHAnsi"/>
          <w:sz w:val="20"/>
          <w:szCs w:val="20"/>
        </w:rPr>
        <w:t xml:space="preserve"> veel aangevraagd worden. Dit zijn spullen die vaak </w:t>
      </w:r>
      <w:r w:rsidR="000D4A49" w:rsidRPr="00B630C0">
        <w:rPr>
          <w:rFonts w:cstheme="minorHAnsi"/>
          <w:b/>
          <w:bCs/>
          <w:sz w:val="20"/>
          <w:szCs w:val="20"/>
        </w:rPr>
        <w:t>niet versleten of op zijn maar die gewoon kwijt zijn.</w:t>
      </w:r>
      <w:r w:rsidR="000D4A49" w:rsidRPr="00C306ED">
        <w:rPr>
          <w:rFonts w:cstheme="minorHAnsi"/>
          <w:sz w:val="20"/>
          <w:szCs w:val="20"/>
        </w:rPr>
        <w:t xml:space="preserve"> Ook dit is op jaarbasis erg duur</w:t>
      </w:r>
      <w:r w:rsidR="008217AC">
        <w:rPr>
          <w:rFonts w:cstheme="minorHAnsi"/>
          <w:sz w:val="20"/>
          <w:szCs w:val="20"/>
        </w:rPr>
        <w:t xml:space="preserve"> en zonde van het harde werken</w:t>
      </w:r>
      <w:r w:rsidR="000D4A49" w:rsidRPr="00C306ED">
        <w:rPr>
          <w:rFonts w:cstheme="minorHAnsi"/>
          <w:sz w:val="20"/>
          <w:szCs w:val="20"/>
        </w:rPr>
        <w:t>!</w:t>
      </w:r>
      <w:r w:rsidR="001F15AB" w:rsidRPr="001F15AB">
        <w:rPr>
          <w:rFonts w:eastAsia="Times New Roman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0D4A49" w:rsidRPr="00C306ED" w14:paraId="300DCCB5" w14:textId="77777777" w:rsidTr="001F15AB">
        <w:tc>
          <w:tcPr>
            <w:tcW w:w="1980" w:type="dxa"/>
            <w:shd w:val="clear" w:color="auto" w:fill="D9E2F3" w:themeFill="accent1" w:themeFillTint="33"/>
          </w:tcPr>
          <w:p w14:paraId="3797B6AE" w14:textId="0BE29761" w:rsidR="000D4A49" w:rsidRPr="00C306ED" w:rsidRDefault="000D4A49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06ED">
              <w:rPr>
                <w:rFonts w:cstheme="minorHAnsi"/>
                <w:b/>
                <w:bCs/>
                <w:sz w:val="20"/>
                <w:szCs w:val="20"/>
              </w:rPr>
              <w:t>Wat?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24805A8" w14:textId="019F9116" w:rsidR="000D4A49" w:rsidRPr="00C306ED" w:rsidRDefault="000D4A49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06ED">
              <w:rPr>
                <w:rFonts w:cstheme="minorHAnsi"/>
                <w:b/>
                <w:bCs/>
                <w:sz w:val="20"/>
                <w:szCs w:val="20"/>
              </w:rPr>
              <w:t xml:space="preserve">Kosten </w:t>
            </w:r>
          </w:p>
        </w:tc>
      </w:tr>
      <w:tr w:rsidR="000D4A49" w:rsidRPr="00C306ED" w14:paraId="0C7AFCBF" w14:textId="77777777" w:rsidTr="001F15AB">
        <w:tc>
          <w:tcPr>
            <w:tcW w:w="1980" w:type="dxa"/>
          </w:tcPr>
          <w:p w14:paraId="1C730AF5" w14:textId="0642A5C4" w:rsidR="000D4A49" w:rsidRPr="00C306ED" w:rsidRDefault="000D4A49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Kruiwagen</w:t>
            </w:r>
          </w:p>
        </w:tc>
        <w:tc>
          <w:tcPr>
            <w:tcW w:w="992" w:type="dxa"/>
          </w:tcPr>
          <w:p w14:paraId="04780C42" w14:textId="3F8F6579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179,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0D4A49" w:rsidRPr="00C306ED" w14:paraId="54597602" w14:textId="77777777" w:rsidTr="001F15AB">
        <w:tc>
          <w:tcPr>
            <w:tcW w:w="1980" w:type="dxa"/>
          </w:tcPr>
          <w:p w14:paraId="653EEAC6" w14:textId="380DE2F3" w:rsidR="000D4A49" w:rsidRPr="00C306ED" w:rsidRDefault="000D4A49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Schep</w:t>
            </w:r>
          </w:p>
        </w:tc>
        <w:tc>
          <w:tcPr>
            <w:tcW w:w="992" w:type="dxa"/>
          </w:tcPr>
          <w:p w14:paraId="39C1A165" w14:textId="76AA7BCA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0D4A49" w:rsidRPr="00EE1126">
              <w:rPr>
                <w:rFonts w:cstheme="minorHAnsi"/>
                <w:b/>
                <w:bCs/>
                <w:sz w:val="20"/>
                <w:szCs w:val="20"/>
              </w:rPr>
              <w:t>34,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0D4A49" w:rsidRPr="00C306ED" w14:paraId="52F421BA" w14:textId="77777777" w:rsidTr="001F15AB">
        <w:tc>
          <w:tcPr>
            <w:tcW w:w="1980" w:type="dxa"/>
          </w:tcPr>
          <w:p w14:paraId="07110E29" w14:textId="54DB3677" w:rsidR="000D4A49" w:rsidRPr="00C306ED" w:rsidRDefault="00C306ED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Stootijzer</w:t>
            </w:r>
          </w:p>
        </w:tc>
        <w:tc>
          <w:tcPr>
            <w:tcW w:w="992" w:type="dxa"/>
          </w:tcPr>
          <w:p w14:paraId="3458EFCC" w14:textId="085BA696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38,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0D4A49" w:rsidRPr="00C306ED" w14:paraId="06271F59" w14:textId="77777777" w:rsidTr="001F15AB">
        <w:tc>
          <w:tcPr>
            <w:tcW w:w="1980" w:type="dxa"/>
          </w:tcPr>
          <w:p w14:paraId="7ABEB462" w14:textId="38680CF9" w:rsidR="000D4A49" w:rsidRPr="00C306ED" w:rsidRDefault="00C306ED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Rol tape</w:t>
            </w:r>
          </w:p>
        </w:tc>
        <w:tc>
          <w:tcPr>
            <w:tcW w:w="992" w:type="dxa"/>
          </w:tcPr>
          <w:p w14:paraId="011B0F50" w14:textId="31632255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8,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0D4A49" w:rsidRPr="00C306ED" w14:paraId="147A4016" w14:textId="77777777" w:rsidTr="001F15AB">
        <w:tc>
          <w:tcPr>
            <w:tcW w:w="1980" w:type="dxa"/>
          </w:tcPr>
          <w:p w14:paraId="25EA3E0D" w14:textId="784E5FFD" w:rsidR="000D4A49" w:rsidRPr="00C306ED" w:rsidRDefault="00C306ED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Bezem</w:t>
            </w:r>
          </w:p>
        </w:tc>
        <w:tc>
          <w:tcPr>
            <w:tcW w:w="992" w:type="dxa"/>
          </w:tcPr>
          <w:p w14:paraId="265B37D9" w14:textId="08650929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11,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0D4A49" w:rsidRPr="00C306ED" w14:paraId="25165EB7" w14:textId="77777777" w:rsidTr="001F15AB">
        <w:tc>
          <w:tcPr>
            <w:tcW w:w="1980" w:type="dxa"/>
          </w:tcPr>
          <w:p w14:paraId="30F94952" w14:textId="087E45A4" w:rsidR="000D4A49" w:rsidRPr="00C306ED" w:rsidRDefault="00C306ED" w:rsidP="00B13F54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Jalon</w:t>
            </w:r>
          </w:p>
        </w:tc>
        <w:tc>
          <w:tcPr>
            <w:tcW w:w="992" w:type="dxa"/>
          </w:tcPr>
          <w:p w14:paraId="667EAF42" w14:textId="7E397557" w:rsidR="000D4A49" w:rsidRPr="00EE1126" w:rsidRDefault="005E6458" w:rsidP="00B13F5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11,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06ED" w:rsidRPr="00C306ED" w14:paraId="36415A7D" w14:textId="77777777" w:rsidTr="001F15AB">
        <w:tc>
          <w:tcPr>
            <w:tcW w:w="1980" w:type="dxa"/>
          </w:tcPr>
          <w:p w14:paraId="6E5F7661" w14:textId="7B083EB0" w:rsidR="00C306ED" w:rsidRPr="00C306ED" w:rsidRDefault="00C306ED" w:rsidP="00F64DEB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Zak beton</w:t>
            </w:r>
          </w:p>
        </w:tc>
        <w:tc>
          <w:tcPr>
            <w:tcW w:w="992" w:type="dxa"/>
          </w:tcPr>
          <w:p w14:paraId="5F4D5EF9" w14:textId="35303480" w:rsidR="00C306ED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3,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06ED" w:rsidRPr="00C306ED" w14:paraId="6B5DC8A9" w14:textId="77777777" w:rsidTr="001F15AB">
        <w:tc>
          <w:tcPr>
            <w:tcW w:w="1980" w:type="dxa"/>
          </w:tcPr>
          <w:p w14:paraId="043933B2" w14:textId="5E5C1C7C" w:rsidR="00C306ED" w:rsidRPr="00C306ED" w:rsidRDefault="00C306ED" w:rsidP="00F64DEB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>Zak zand cement</w:t>
            </w:r>
          </w:p>
        </w:tc>
        <w:tc>
          <w:tcPr>
            <w:tcW w:w="992" w:type="dxa"/>
          </w:tcPr>
          <w:p w14:paraId="2180F5AE" w14:textId="75776937" w:rsidR="00C306ED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3,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06ED" w:rsidRPr="00C306ED" w14:paraId="33F6948C" w14:textId="77777777" w:rsidTr="001F15AB">
        <w:tc>
          <w:tcPr>
            <w:tcW w:w="1980" w:type="dxa"/>
          </w:tcPr>
          <w:p w14:paraId="07E7DAEF" w14:textId="0FC2F4DA" w:rsidR="00C306ED" w:rsidRPr="00C306ED" w:rsidRDefault="00C306ED" w:rsidP="00F64DEB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 xml:space="preserve">Zak </w:t>
            </w:r>
            <w:proofErr w:type="spellStart"/>
            <w:r w:rsidRPr="00C306ED">
              <w:rPr>
                <w:rFonts w:cstheme="minorHAnsi"/>
                <w:sz w:val="20"/>
                <w:szCs w:val="20"/>
              </w:rPr>
              <w:t>poltec</w:t>
            </w:r>
            <w:proofErr w:type="spellEnd"/>
          </w:p>
        </w:tc>
        <w:tc>
          <w:tcPr>
            <w:tcW w:w="992" w:type="dxa"/>
          </w:tcPr>
          <w:p w14:paraId="64C6A6B7" w14:textId="6E2A9D4B" w:rsidR="00C306ED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39,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06ED" w:rsidRPr="00C306ED" w14:paraId="38147640" w14:textId="77777777" w:rsidTr="001F15AB">
        <w:tc>
          <w:tcPr>
            <w:tcW w:w="1980" w:type="dxa"/>
          </w:tcPr>
          <w:p w14:paraId="2FEED3DF" w14:textId="66423F27" w:rsidR="00C306ED" w:rsidRPr="00C306ED" w:rsidRDefault="00C306ED" w:rsidP="00F64DEB">
            <w:pPr>
              <w:rPr>
                <w:rFonts w:cstheme="minorHAnsi"/>
                <w:sz w:val="20"/>
                <w:szCs w:val="20"/>
              </w:rPr>
            </w:pPr>
            <w:r w:rsidRPr="00C306ED">
              <w:rPr>
                <w:rFonts w:cstheme="minorHAnsi"/>
                <w:sz w:val="20"/>
                <w:szCs w:val="20"/>
              </w:rPr>
              <w:t xml:space="preserve">Plaat </w:t>
            </w:r>
            <w:proofErr w:type="spellStart"/>
            <w:r w:rsidRPr="00C306ED">
              <w:rPr>
                <w:rFonts w:cstheme="minorHAnsi"/>
                <w:sz w:val="20"/>
                <w:szCs w:val="20"/>
              </w:rPr>
              <w:t>underlayment</w:t>
            </w:r>
            <w:proofErr w:type="spellEnd"/>
          </w:p>
        </w:tc>
        <w:tc>
          <w:tcPr>
            <w:tcW w:w="992" w:type="dxa"/>
          </w:tcPr>
          <w:p w14:paraId="7842DC90" w14:textId="67488FFD" w:rsidR="00C306ED" w:rsidRPr="00EE1126" w:rsidRDefault="005E6458" w:rsidP="00F64D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C306ED" w:rsidRPr="00EE1126">
              <w:rPr>
                <w:rFonts w:cstheme="minorHAnsi"/>
                <w:b/>
                <w:bCs/>
                <w:sz w:val="20"/>
                <w:szCs w:val="20"/>
              </w:rPr>
              <w:t>27,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</w:tbl>
    <w:p w14:paraId="4FF0B0F1" w14:textId="77777777" w:rsidR="00B630C0" w:rsidRDefault="006349A8" w:rsidP="001F15AB">
      <w:pPr>
        <w:pStyle w:val="Kop1"/>
        <w:tabs>
          <w:tab w:val="left" w:pos="6495"/>
        </w:tabs>
        <w:rPr>
          <w:rFonts w:asciiTheme="minorHAnsi" w:hAnsiTheme="minorHAnsi" w:cstheme="minorHAnsi"/>
          <w:sz w:val="20"/>
          <w:szCs w:val="20"/>
        </w:rPr>
      </w:pPr>
      <w:r w:rsidRPr="00C306ED">
        <w:rPr>
          <w:rFonts w:asciiTheme="minorHAnsi" w:hAnsiTheme="minorHAnsi" w:cstheme="minorHAnsi"/>
          <w:sz w:val="20"/>
          <w:szCs w:val="20"/>
        </w:rPr>
        <w:t xml:space="preserve">4.0 wat kan je zelf doen? </w:t>
      </w:r>
    </w:p>
    <w:tbl>
      <w:tblPr>
        <w:tblStyle w:val="Tabelraster"/>
        <w:tblW w:w="9042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349A8" w:rsidRPr="00C306ED" w14:paraId="1954163A" w14:textId="77777777" w:rsidTr="008217AC">
        <w:tc>
          <w:tcPr>
            <w:tcW w:w="9042" w:type="dxa"/>
          </w:tcPr>
          <w:p w14:paraId="2D1853D0" w14:textId="1413704B" w:rsidR="006349A8" w:rsidRPr="00B630C0" w:rsidRDefault="006349A8" w:rsidP="00B630C0">
            <w:pPr>
              <w:pStyle w:val="Lijstalinea"/>
              <w:numPr>
                <w:ilvl w:val="0"/>
                <w:numId w:val="11"/>
              </w:numPr>
              <w:ind w:left="29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630C0">
              <w:rPr>
                <w:rFonts w:cstheme="minorHAnsi"/>
                <w:b/>
                <w:bCs/>
                <w:sz w:val="20"/>
                <w:szCs w:val="20"/>
              </w:rPr>
              <w:t>Gebruik de spullen zoals ze bedoeld zijn.</w:t>
            </w:r>
          </w:p>
        </w:tc>
      </w:tr>
      <w:tr w:rsidR="006349A8" w:rsidRPr="00C306ED" w14:paraId="0022051D" w14:textId="77777777" w:rsidTr="008217AC">
        <w:tc>
          <w:tcPr>
            <w:tcW w:w="9042" w:type="dxa"/>
          </w:tcPr>
          <w:p w14:paraId="49E5635F" w14:textId="48C7B973" w:rsidR="006349A8" w:rsidRPr="00B630C0" w:rsidRDefault="006349A8" w:rsidP="00B630C0">
            <w:pPr>
              <w:pStyle w:val="Lijstalinea"/>
              <w:numPr>
                <w:ilvl w:val="0"/>
                <w:numId w:val="11"/>
              </w:numPr>
              <w:ind w:left="29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630C0">
              <w:rPr>
                <w:rFonts w:cstheme="minorHAnsi"/>
                <w:b/>
                <w:bCs/>
                <w:sz w:val="20"/>
                <w:szCs w:val="20"/>
              </w:rPr>
              <w:t xml:space="preserve">Zijn er speciale hijsvoorzieningen? Gebruik deze dan ook </w:t>
            </w:r>
            <w:r w:rsidRPr="008217AC">
              <w:rPr>
                <w:rFonts w:cstheme="minorHAnsi"/>
                <w:b/>
                <w:bCs/>
                <w:sz w:val="20"/>
                <w:szCs w:val="20"/>
                <w:u w:val="single"/>
              </w:rPr>
              <w:t>(trilplaten</w:t>
            </w:r>
            <w:r w:rsidRPr="00B630C0">
              <w:rPr>
                <w:rFonts w:cstheme="minorHAnsi"/>
                <w:b/>
                <w:bCs/>
                <w:sz w:val="20"/>
                <w:szCs w:val="20"/>
              </w:rPr>
              <w:t xml:space="preserve"> bijvoorbeeld).</w:t>
            </w:r>
          </w:p>
        </w:tc>
      </w:tr>
      <w:tr w:rsidR="006349A8" w:rsidRPr="00C306ED" w14:paraId="6A50FA90" w14:textId="77777777" w:rsidTr="008217AC">
        <w:tc>
          <w:tcPr>
            <w:tcW w:w="9042" w:type="dxa"/>
          </w:tcPr>
          <w:p w14:paraId="342AD598" w14:textId="48531C28" w:rsidR="006349A8" w:rsidRPr="00B630C0" w:rsidRDefault="006349A8" w:rsidP="00B630C0">
            <w:pPr>
              <w:pStyle w:val="Lijstalinea"/>
              <w:numPr>
                <w:ilvl w:val="0"/>
                <w:numId w:val="11"/>
              </w:numPr>
              <w:ind w:left="29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630C0">
              <w:rPr>
                <w:rFonts w:cstheme="minorHAnsi"/>
                <w:b/>
                <w:bCs/>
                <w:sz w:val="20"/>
                <w:szCs w:val="20"/>
              </w:rPr>
              <w:t>Zie je dat iets beschadigd is? Direct melden. Laat het niet erger worden.</w:t>
            </w:r>
          </w:p>
        </w:tc>
      </w:tr>
      <w:tr w:rsidR="006349A8" w:rsidRPr="00C306ED" w14:paraId="19F98D08" w14:textId="77777777" w:rsidTr="008217AC">
        <w:tc>
          <w:tcPr>
            <w:tcW w:w="9042" w:type="dxa"/>
          </w:tcPr>
          <w:p w14:paraId="6A249F20" w14:textId="292D6F93" w:rsidR="006349A8" w:rsidRPr="00B630C0" w:rsidRDefault="006349A8" w:rsidP="00B630C0">
            <w:pPr>
              <w:pStyle w:val="Lijstalinea"/>
              <w:numPr>
                <w:ilvl w:val="0"/>
                <w:numId w:val="11"/>
              </w:numPr>
              <w:ind w:left="29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630C0">
              <w:rPr>
                <w:rFonts w:cstheme="minorHAnsi"/>
                <w:b/>
                <w:bCs/>
                <w:sz w:val="20"/>
                <w:szCs w:val="20"/>
              </w:rPr>
              <w:t xml:space="preserve">Het doel van transport is niet alleen om iets van het werk te verwijderen, maar </w:t>
            </w:r>
            <w:r w:rsidR="000D4A49" w:rsidRPr="00B630C0">
              <w:rPr>
                <w:rFonts w:cstheme="minorHAnsi"/>
                <w:b/>
                <w:bCs/>
                <w:sz w:val="20"/>
                <w:szCs w:val="20"/>
              </w:rPr>
              <w:t xml:space="preserve">ook </w:t>
            </w:r>
            <w:r w:rsidRPr="00B630C0">
              <w:rPr>
                <w:rFonts w:cstheme="minorHAnsi"/>
                <w:b/>
                <w:bCs/>
                <w:sz w:val="20"/>
                <w:szCs w:val="20"/>
              </w:rPr>
              <w:t xml:space="preserve">om iets zonder beschadigingen van het werk te krijgen! </w:t>
            </w:r>
          </w:p>
        </w:tc>
      </w:tr>
      <w:tr w:rsidR="006349A8" w:rsidRPr="00C306ED" w14:paraId="0868E5B5" w14:textId="77777777" w:rsidTr="008217AC">
        <w:tc>
          <w:tcPr>
            <w:tcW w:w="9042" w:type="dxa"/>
          </w:tcPr>
          <w:p w14:paraId="582E6F19" w14:textId="0BCAF546" w:rsidR="006349A8" w:rsidRPr="00C306ED" w:rsidRDefault="006349A8" w:rsidP="00B630C0">
            <w:pPr>
              <w:pStyle w:val="Lijstalinea"/>
              <w:numPr>
                <w:ilvl w:val="0"/>
                <w:numId w:val="10"/>
              </w:numPr>
              <w:ind w:left="291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630C0">
              <w:rPr>
                <w:rFonts w:cstheme="minorHAnsi"/>
                <w:b/>
                <w:bCs/>
                <w:sz w:val="20"/>
                <w:szCs w:val="20"/>
              </w:rPr>
              <w:t>Twijfel je over hoe je iets veilig kan gebruiken</w:t>
            </w:r>
            <w:r w:rsidR="008217AC">
              <w:rPr>
                <w:rFonts w:cstheme="minorHAnsi"/>
                <w:b/>
                <w:bCs/>
                <w:sz w:val="20"/>
                <w:szCs w:val="20"/>
              </w:rPr>
              <w:t>, hijsen of vervoeren</w:t>
            </w:r>
            <w:r w:rsidRPr="00B630C0">
              <w:rPr>
                <w:rFonts w:cstheme="minorHAnsi"/>
                <w:b/>
                <w:bCs/>
                <w:sz w:val="20"/>
                <w:szCs w:val="20"/>
              </w:rPr>
              <w:t xml:space="preserve">? Vraag het je uitvoerder. </w:t>
            </w:r>
            <w:r w:rsidR="008217AC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8217AC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6349A8" w:rsidRPr="00C306ED" w14:paraId="60CBC7C1" w14:textId="77777777" w:rsidTr="008217AC">
        <w:tc>
          <w:tcPr>
            <w:tcW w:w="9042" w:type="dxa"/>
          </w:tcPr>
          <w:p w14:paraId="3FA96671" w14:textId="3494DEBB" w:rsidR="006349A8" w:rsidRPr="008217AC" w:rsidRDefault="006349A8" w:rsidP="008217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17AC">
              <w:rPr>
                <w:rFonts w:cstheme="minorHAnsi"/>
                <w:b/>
                <w:bCs/>
                <w:sz w:val="20"/>
                <w:szCs w:val="20"/>
                <w:u w:val="single"/>
              </w:rPr>
              <w:t>Denk niet te makkelijk na over spullen die kapot gaan</w:t>
            </w:r>
            <w:r w:rsidR="008217A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of kwijt raken!</w:t>
            </w:r>
            <w:r w:rsidRPr="008217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217AC" w:rsidRPr="008217AC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217AC">
              <w:rPr>
                <w:rFonts w:cstheme="minorHAnsi"/>
                <w:b/>
                <w:bCs/>
                <w:sz w:val="20"/>
                <w:szCs w:val="20"/>
              </w:rPr>
              <w:t>Bij elkaar is het een grote som met schades die w</w:t>
            </w:r>
            <w:r w:rsidR="002748B8">
              <w:rPr>
                <w:rFonts w:cstheme="minorHAnsi"/>
                <w:b/>
                <w:bCs/>
                <w:sz w:val="20"/>
                <w:szCs w:val="20"/>
              </w:rPr>
              <w:t>ij</w:t>
            </w:r>
            <w:r w:rsidRPr="008217AC">
              <w:rPr>
                <w:rFonts w:cstheme="minorHAnsi"/>
                <w:b/>
                <w:bCs/>
                <w:sz w:val="20"/>
                <w:szCs w:val="20"/>
              </w:rPr>
              <w:t xml:space="preserve"> kunnen voorkomen!</w:t>
            </w:r>
          </w:p>
        </w:tc>
      </w:tr>
    </w:tbl>
    <w:p w14:paraId="30BA4007" w14:textId="538DDB1D" w:rsidR="006349A8" w:rsidRPr="00C02DC3" w:rsidRDefault="00C306ED" w:rsidP="00C306ED">
      <w:pPr>
        <w:pStyle w:val="Kop1"/>
        <w:rPr>
          <w:sz w:val="22"/>
          <w:szCs w:val="22"/>
        </w:rPr>
      </w:pPr>
      <w:r w:rsidRPr="00C02DC3">
        <w:rPr>
          <w:sz w:val="22"/>
          <w:szCs w:val="22"/>
        </w:rPr>
        <w:lastRenderedPageBreak/>
        <w:t xml:space="preserve">1.0 Waarom deze (update) </w:t>
      </w:r>
      <w:proofErr w:type="spellStart"/>
      <w:r w:rsidRPr="00C02DC3">
        <w:rPr>
          <w:sz w:val="22"/>
          <w:szCs w:val="22"/>
        </w:rPr>
        <w:t>Toolbox</w:t>
      </w:r>
      <w:proofErr w:type="spellEnd"/>
      <w:r w:rsidRPr="00C02DC3">
        <w:rPr>
          <w:sz w:val="22"/>
          <w:szCs w:val="22"/>
        </w:rPr>
        <w:t xml:space="preserve">? </w:t>
      </w:r>
    </w:p>
    <w:p w14:paraId="041BD918" w14:textId="0496691F" w:rsidR="00C306ED" w:rsidRDefault="00C306ED" w:rsidP="00C306ED">
      <w:r>
        <w:t>Helaas is corona het land nog niet uit en moeten w</w:t>
      </w:r>
      <w:r w:rsidR="002748B8">
        <w:t>ij</w:t>
      </w:r>
      <w:r>
        <w:t xml:space="preserve"> ons nog aan de maatregelen houden. W</w:t>
      </w:r>
      <w:r w:rsidR="002748B8">
        <w:t>ij</w:t>
      </w:r>
      <w:r>
        <w:t xml:space="preserve"> geven jullie een update zodat w</w:t>
      </w:r>
      <w:r w:rsidR="002748B8">
        <w:t>ij</w:t>
      </w:r>
      <w:r>
        <w:t xml:space="preserve"> met zijn allen veilig kunnen blijven werken. </w:t>
      </w:r>
    </w:p>
    <w:p w14:paraId="4C7D76DA" w14:textId="693E829E" w:rsidR="00C306ED" w:rsidRPr="00C02DC3" w:rsidRDefault="00C306ED" w:rsidP="00C306ED">
      <w:pPr>
        <w:pStyle w:val="Kop1"/>
        <w:rPr>
          <w:sz w:val="22"/>
          <w:szCs w:val="22"/>
        </w:rPr>
      </w:pPr>
      <w:r w:rsidRPr="00C02DC3">
        <w:rPr>
          <w:sz w:val="22"/>
          <w:szCs w:val="22"/>
        </w:rPr>
        <w:t>2.0 Richtlijnen</w:t>
      </w:r>
    </w:p>
    <w:p w14:paraId="1E25CE6D" w14:textId="53DEF7A1" w:rsidR="00C306ED" w:rsidRDefault="00C306ED" w:rsidP="00C306ED">
      <w:r>
        <w:t xml:space="preserve">Wij volgen alleen gevalideerde richtlijnen en protocollen. Hiervoor kijken wij naar: </w:t>
      </w:r>
    </w:p>
    <w:p w14:paraId="4CD0C00E" w14:textId="489DB9CF" w:rsidR="00C306ED" w:rsidRDefault="004D4DEE" w:rsidP="00C306ED">
      <w:hyperlink r:id="rId19" w:history="1">
        <w:r w:rsidR="00C306ED" w:rsidRPr="009E6911">
          <w:rPr>
            <w:rStyle w:val="Hyperlink"/>
          </w:rPr>
          <w:t>www.rijksoverheid.nl</w:t>
        </w:r>
      </w:hyperlink>
      <w:r w:rsidR="00C306ED">
        <w:br/>
      </w:r>
      <w:hyperlink r:id="rId20" w:history="1">
        <w:r w:rsidR="00C306ED" w:rsidRPr="00320297">
          <w:rPr>
            <w:rStyle w:val="Hyperlink"/>
          </w:rPr>
          <w:t>www.rivm.nl</w:t>
        </w:r>
      </w:hyperlink>
      <w:r w:rsidR="00C306ED">
        <w:rPr>
          <w:rStyle w:val="Hyperlink"/>
        </w:rPr>
        <w:br/>
      </w:r>
      <w:r w:rsidR="00C306ED">
        <w:t xml:space="preserve">Protocol “ samen veilig doorwerken” beschikbaar op </w:t>
      </w:r>
      <w:hyperlink r:id="rId21" w:history="1">
        <w:r w:rsidR="00C306ED" w:rsidRPr="00320297">
          <w:rPr>
            <w:rStyle w:val="Hyperlink"/>
          </w:rPr>
          <w:t>www.rijksoverheid.nl</w:t>
        </w:r>
      </w:hyperlink>
    </w:p>
    <w:p w14:paraId="49480927" w14:textId="4F402131" w:rsidR="00C306ED" w:rsidRPr="00C02DC3" w:rsidRDefault="00C02DC3" w:rsidP="00C02DC3">
      <w:pPr>
        <w:pStyle w:val="Kop1"/>
        <w:rPr>
          <w:sz w:val="22"/>
          <w:szCs w:val="22"/>
        </w:rPr>
      </w:pPr>
      <w:r w:rsidRPr="00C02DC3">
        <w:rPr>
          <w:sz w:val="22"/>
          <w:szCs w:val="22"/>
        </w:rPr>
        <w:t xml:space="preserve">3.0 Maatregelen </w:t>
      </w:r>
    </w:p>
    <w:p w14:paraId="5D2913DA" w14:textId="29AD29FC" w:rsidR="00C02DC3" w:rsidRPr="00C02DC3" w:rsidRDefault="00C02DC3" w:rsidP="00C02DC3">
      <w:pPr>
        <w:pStyle w:val="Kop2"/>
        <w:rPr>
          <w:sz w:val="22"/>
          <w:szCs w:val="22"/>
        </w:rPr>
      </w:pPr>
      <w:r w:rsidRPr="00C02DC3">
        <w:rPr>
          <w:sz w:val="22"/>
          <w:szCs w:val="22"/>
        </w:rPr>
        <w:t>Kantoor locaties</w:t>
      </w:r>
    </w:p>
    <w:p w14:paraId="0BEB7C39" w14:textId="1BEC64B0" w:rsidR="00C02DC3" w:rsidRDefault="00C02DC3" w:rsidP="00C02DC3">
      <w:pPr>
        <w:pStyle w:val="Lijstalinea"/>
        <w:numPr>
          <w:ilvl w:val="0"/>
          <w:numId w:val="7"/>
        </w:numPr>
        <w:tabs>
          <w:tab w:val="center" w:pos="8364"/>
          <w:tab w:val="right" w:pos="9360"/>
        </w:tabs>
        <w:spacing w:after="0" w:line="240" w:lineRule="auto"/>
      </w:pPr>
      <w:r>
        <w:t xml:space="preserve">Iedereen werkt op een eigen werkkamer, of een kamer waarin voldoende afstand gehouden kan worden. </w:t>
      </w:r>
    </w:p>
    <w:p w14:paraId="64094B01" w14:textId="6644A0F3" w:rsidR="00C02DC3" w:rsidRDefault="00C02DC3" w:rsidP="00C02DC3">
      <w:pPr>
        <w:pStyle w:val="Lijstalinea"/>
        <w:numPr>
          <w:ilvl w:val="0"/>
          <w:numId w:val="7"/>
        </w:numPr>
        <w:tabs>
          <w:tab w:val="center" w:pos="8364"/>
          <w:tab w:val="right" w:pos="9360"/>
        </w:tabs>
        <w:spacing w:after="0" w:line="240" w:lineRule="auto"/>
      </w:pPr>
      <w:r>
        <w:t xml:space="preserve">Bij </w:t>
      </w:r>
      <w:proofErr w:type="spellStart"/>
      <w:r>
        <w:t>flex-plekken</w:t>
      </w:r>
      <w:proofErr w:type="spellEnd"/>
      <w:r>
        <w:t xml:space="preserve"> staat aangegeven hoeveel personen maximaal in deze kamer mogen werken</w:t>
      </w:r>
      <w:r w:rsidR="00944798">
        <w:t>.</w:t>
      </w:r>
    </w:p>
    <w:p w14:paraId="538F5D53" w14:textId="0FD9A92D" w:rsidR="00C02DC3" w:rsidRDefault="00C02DC3" w:rsidP="00C02DC3">
      <w:pPr>
        <w:pStyle w:val="Lijstalinea"/>
        <w:numPr>
          <w:ilvl w:val="0"/>
          <w:numId w:val="7"/>
        </w:numPr>
        <w:tabs>
          <w:tab w:val="center" w:pos="8364"/>
          <w:tab w:val="right" w:pos="9360"/>
        </w:tabs>
        <w:spacing w:after="0" w:line="240" w:lineRule="auto"/>
      </w:pPr>
      <w:r>
        <w:t xml:space="preserve">Bij lunch of vergaderingen wordt 1,5 meter afstand gehouden. Dit houdt in: </w:t>
      </w:r>
    </w:p>
    <w:p w14:paraId="3DFC0B93" w14:textId="4ECE3582" w:rsidR="00C02DC3" w:rsidRDefault="00C02DC3" w:rsidP="00C02DC3">
      <w:pPr>
        <w:pStyle w:val="Lijstalinea"/>
        <w:numPr>
          <w:ilvl w:val="1"/>
          <w:numId w:val="7"/>
        </w:numPr>
        <w:tabs>
          <w:tab w:val="center" w:pos="8364"/>
          <w:tab w:val="right" w:pos="9360"/>
        </w:tabs>
        <w:spacing w:after="0" w:line="240" w:lineRule="auto"/>
      </w:pPr>
      <w:r>
        <w:t xml:space="preserve">Bij de lunch minimaal 1 plek tussen de zitplaatsen. </w:t>
      </w:r>
    </w:p>
    <w:p w14:paraId="0954D8C1" w14:textId="6D72DED1" w:rsidR="00C02DC3" w:rsidRDefault="00C02DC3" w:rsidP="00C02DC3">
      <w:pPr>
        <w:pStyle w:val="Lijstalinea"/>
        <w:numPr>
          <w:ilvl w:val="1"/>
          <w:numId w:val="7"/>
        </w:numPr>
        <w:tabs>
          <w:tab w:val="center" w:pos="8364"/>
          <w:tab w:val="right" w:pos="9360"/>
        </w:tabs>
        <w:spacing w:after="0" w:line="240" w:lineRule="auto"/>
      </w:pPr>
      <w:r>
        <w:t>Bij voorkeur grotere ruimtes gebruiken voor vergaderingen</w:t>
      </w:r>
      <w:r w:rsidR="002E3090">
        <w:t>.</w:t>
      </w:r>
    </w:p>
    <w:p w14:paraId="170C0921" w14:textId="6ADAF62D" w:rsidR="00C02DC3" w:rsidRDefault="00C02DC3" w:rsidP="00C02DC3">
      <w:pPr>
        <w:pStyle w:val="Lijstalinea"/>
        <w:numPr>
          <w:ilvl w:val="1"/>
          <w:numId w:val="7"/>
        </w:numPr>
        <w:tabs>
          <w:tab w:val="center" w:pos="8364"/>
          <w:tab w:val="right" w:pos="9360"/>
        </w:tabs>
        <w:spacing w:after="0" w:line="240" w:lineRule="auto"/>
      </w:pPr>
      <w:r>
        <w:t>Goed ventileren wanneer er meerdere mensen in een ruimte zitten</w:t>
      </w:r>
      <w:r w:rsidR="002E3090">
        <w:t>.</w:t>
      </w:r>
    </w:p>
    <w:p w14:paraId="4550B889" w14:textId="5D1C4E50" w:rsidR="00C02DC3" w:rsidRDefault="00C02DC3" w:rsidP="00C02DC3">
      <w:pPr>
        <w:pStyle w:val="Lijstalinea"/>
        <w:numPr>
          <w:ilvl w:val="1"/>
          <w:numId w:val="7"/>
        </w:numPr>
        <w:tabs>
          <w:tab w:val="center" w:pos="8364"/>
          <w:tab w:val="right" w:pos="9360"/>
        </w:tabs>
        <w:spacing w:after="0" w:line="240" w:lineRule="auto"/>
      </w:pPr>
      <w:r>
        <w:t xml:space="preserve">Indien de groep te groot is voor de ruimte zijn er voorzieningen om te beeldbellen en de vergadering zo te houden. </w:t>
      </w:r>
    </w:p>
    <w:p w14:paraId="44C4326A" w14:textId="5D38FACC" w:rsidR="00C02DC3" w:rsidRPr="00C02DC3" w:rsidRDefault="00C02DC3" w:rsidP="00C02DC3">
      <w:pPr>
        <w:pStyle w:val="Kop2"/>
        <w:rPr>
          <w:sz w:val="22"/>
          <w:szCs w:val="22"/>
        </w:rPr>
      </w:pPr>
      <w:r w:rsidRPr="00C02DC3">
        <w:rPr>
          <w:sz w:val="22"/>
          <w:szCs w:val="22"/>
        </w:rPr>
        <w:t>Werkzaamheden buiten</w:t>
      </w:r>
    </w:p>
    <w:p w14:paraId="35CEF3C3" w14:textId="5505F232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Carpoolen alleen indien noodzakelijk. Houd de auto schoon en geventileerd. </w:t>
      </w:r>
    </w:p>
    <w:p w14:paraId="5F6A3EDA" w14:textId="17DD871C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Houd 1,5 meter afstand. </w:t>
      </w:r>
    </w:p>
    <w:p w14:paraId="09FA282F" w14:textId="4E0688D1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Schud geen handen met collega’s, bezoekers of leveranciers. </w:t>
      </w:r>
    </w:p>
    <w:p w14:paraId="5CE457A2" w14:textId="5C8E2CD9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Ook werkoverleg wordt met afstand gedaan. </w:t>
      </w:r>
    </w:p>
    <w:p w14:paraId="3F02C369" w14:textId="60294A2B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Is de 1,5 meter onhaalbaar? Werk dan in vaste kleine teams, op vaste locaties. Houd je strikt aan de hygiëne maatregelen. </w:t>
      </w:r>
    </w:p>
    <w:p w14:paraId="680F59A6" w14:textId="5AFA7B46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Schaft verstandig. Zorg voor voldoende afstand of wissel elkaar af. </w:t>
      </w:r>
    </w:p>
    <w:p w14:paraId="2FEF3296" w14:textId="297A97BC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Er moet water beschikbaar zijn op het werk om je handen te kunnen wassen. </w:t>
      </w:r>
    </w:p>
    <w:p w14:paraId="067472F2" w14:textId="7392C862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Maximaal 2 mensen in een keet. </w:t>
      </w:r>
    </w:p>
    <w:p w14:paraId="3C6A6835" w14:textId="5DB60779" w:rsidR="00C02DC3" w:rsidRDefault="00C02DC3" w:rsidP="00C02DC3">
      <w:pPr>
        <w:pStyle w:val="Lijstalinea"/>
        <w:numPr>
          <w:ilvl w:val="0"/>
          <w:numId w:val="6"/>
        </w:numPr>
        <w:tabs>
          <w:tab w:val="center" w:pos="8364"/>
          <w:tab w:val="right" w:pos="9360"/>
        </w:tabs>
        <w:spacing w:after="0" w:line="240" w:lineRule="auto"/>
      </w:pPr>
      <w:r>
        <w:t xml:space="preserve">Chauffeurs mogen per dag maar in 1 keet zitten. </w:t>
      </w:r>
    </w:p>
    <w:p w14:paraId="772C54A5" w14:textId="513C420E" w:rsidR="00C02DC3" w:rsidRPr="00C02DC3" w:rsidRDefault="00C02DC3" w:rsidP="00C02DC3">
      <w:pPr>
        <w:pStyle w:val="Kop1"/>
        <w:rPr>
          <w:sz w:val="22"/>
          <w:szCs w:val="22"/>
        </w:rPr>
      </w:pPr>
      <w:r w:rsidRPr="00C02DC3">
        <w:rPr>
          <w:sz w:val="22"/>
          <w:szCs w:val="22"/>
        </w:rPr>
        <w:t>4.0 Orde, netheid en hygiëne</w:t>
      </w:r>
    </w:p>
    <w:p w14:paraId="632B6E94" w14:textId="5E009867" w:rsidR="00C02DC3" w:rsidRPr="00C02DC3" w:rsidRDefault="00C02DC3" w:rsidP="00C02DC3">
      <w:pPr>
        <w:rPr>
          <w:b/>
          <w:bCs/>
        </w:rPr>
      </w:pPr>
      <w:r>
        <w:t>W</w:t>
      </w:r>
      <w:r w:rsidR="002748B8">
        <w:t>ij</w:t>
      </w:r>
      <w:r>
        <w:t xml:space="preserve"> hebben voldoende hygiëne producten op voorraad, dus gebruik deze ook. Iedere werkplek dient schoon en opgeruimd te zijn. Daarnaast dient er handdesinfectie aanwezig te zijn. </w:t>
      </w:r>
      <w:r>
        <w:br/>
      </w:r>
      <w:r>
        <w:br/>
      </w:r>
      <w:r w:rsidRPr="00C02DC3">
        <w:rPr>
          <w:b/>
          <w:bCs/>
        </w:rPr>
        <w:t>Dit geldt ook voor alle keten. Is dit niet het geval? Meld je dan bij de uitvoerder. En ruim te</w:t>
      </w:r>
      <w:r w:rsidR="002E4155">
        <w:rPr>
          <w:b/>
          <w:bCs/>
        </w:rPr>
        <w:t>n</w:t>
      </w:r>
      <w:r w:rsidRPr="00C02DC3">
        <w:rPr>
          <w:b/>
          <w:bCs/>
        </w:rPr>
        <w:t xml:space="preserve"> alle</w:t>
      </w:r>
      <w:r w:rsidR="002E4155">
        <w:rPr>
          <w:b/>
          <w:bCs/>
        </w:rPr>
        <w:t xml:space="preserve"> </w:t>
      </w:r>
      <w:r w:rsidRPr="00C02DC3">
        <w:rPr>
          <w:b/>
          <w:bCs/>
        </w:rPr>
        <w:t>tijde</w:t>
      </w:r>
      <w:r w:rsidR="002E4155">
        <w:rPr>
          <w:b/>
          <w:bCs/>
        </w:rPr>
        <w:t>n</w:t>
      </w:r>
      <w:r w:rsidRPr="00C02DC3">
        <w:rPr>
          <w:b/>
          <w:bCs/>
        </w:rPr>
        <w:t xml:space="preserve"> je eigen rommel op en laat het netjes achter voor een collega. </w:t>
      </w:r>
      <w:r>
        <w:rPr>
          <w:b/>
          <w:bCs/>
        </w:rPr>
        <w:t>W</w:t>
      </w:r>
      <w:r w:rsidR="003B13B6">
        <w:rPr>
          <w:b/>
          <w:bCs/>
        </w:rPr>
        <w:t>ij</w:t>
      </w:r>
      <w:r>
        <w:rPr>
          <w:b/>
          <w:bCs/>
        </w:rPr>
        <w:t xml:space="preserve"> gaan hier komende weken extra controles op uitvoeren!</w:t>
      </w:r>
    </w:p>
    <w:p w14:paraId="5D85B275" w14:textId="7FDE1117" w:rsidR="00C02DC3" w:rsidRPr="00C02DC3" w:rsidRDefault="00C02DC3" w:rsidP="00C02DC3">
      <w:pPr>
        <w:pStyle w:val="Kop1"/>
        <w:rPr>
          <w:sz w:val="22"/>
          <w:szCs w:val="22"/>
        </w:rPr>
      </w:pPr>
      <w:r w:rsidRPr="00C02DC3">
        <w:rPr>
          <w:sz w:val="22"/>
          <w:szCs w:val="22"/>
        </w:rPr>
        <w:t>5.0 Vragen</w:t>
      </w:r>
    </w:p>
    <w:p w14:paraId="3FFB92DF" w14:textId="7A906380" w:rsidR="00C02DC3" w:rsidRDefault="00C02DC3" w:rsidP="00C02DC3">
      <w:r>
        <w:t>Vanuit het bedrijf is Marjolein Kraaijeveld het aanspreekpunt voor vragen en meldingen rondom Corona. Ook hebben w</w:t>
      </w:r>
      <w:r w:rsidR="002748B8">
        <w:t>ij</w:t>
      </w:r>
      <w:r>
        <w:t xml:space="preserve"> goed contact met de arbodienst. Bij vragen die w</w:t>
      </w:r>
      <w:r w:rsidR="004D4DEE">
        <w:t>ij</w:t>
      </w:r>
      <w:r>
        <w:t xml:space="preserve"> zelf niet kunnen beantwoorden overleggen w</w:t>
      </w:r>
      <w:r w:rsidR="002748B8">
        <w:t>ij</w:t>
      </w:r>
      <w:r>
        <w:t xml:space="preserve"> dit met de arbodienst. </w:t>
      </w:r>
    </w:p>
    <w:p w14:paraId="3B0B3968" w14:textId="27BCEE7A" w:rsidR="00C02DC3" w:rsidRDefault="00C02DC3" w:rsidP="00C02DC3">
      <w:r>
        <w:t xml:space="preserve">Mail: </w:t>
      </w:r>
      <w:hyperlink r:id="rId22" w:history="1">
        <w:r w:rsidRPr="00594ADC">
          <w:rPr>
            <w:rStyle w:val="Hyperlink"/>
          </w:rPr>
          <w:t>mkv@kraaijeveld-barendrecht.nl</w:t>
        </w:r>
      </w:hyperlink>
      <w:r>
        <w:t xml:space="preserve"> Telefoon: 0610770752</w:t>
      </w:r>
    </w:p>
    <w:p w14:paraId="4A6183B7" w14:textId="5B0DF95E" w:rsidR="001F15AB" w:rsidRPr="00C306ED" w:rsidRDefault="00C02DC3" w:rsidP="00C306ED">
      <w:r>
        <w:t xml:space="preserve">Op de projectlocatie is de uitvoerder verantwoordelijk voor het toezien op de naleving van de coronamaatregelen. </w:t>
      </w:r>
    </w:p>
    <w:sectPr w:rsidR="001F15AB" w:rsidRPr="00C306ED" w:rsidSect="004E714D">
      <w:headerReference w:type="default" r:id="rId23"/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3619" w14:textId="77777777" w:rsidR="004E714D" w:rsidRDefault="004E714D" w:rsidP="004E714D">
      <w:pPr>
        <w:spacing w:after="0" w:line="240" w:lineRule="auto"/>
      </w:pPr>
      <w:r>
        <w:separator/>
      </w:r>
    </w:p>
  </w:endnote>
  <w:endnote w:type="continuationSeparator" w:id="0">
    <w:p w14:paraId="45FE1363" w14:textId="77777777" w:rsidR="004E714D" w:rsidRDefault="004E714D" w:rsidP="004E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0B6D" w14:textId="77777777" w:rsidR="004E714D" w:rsidRDefault="004E714D" w:rsidP="004E714D">
      <w:pPr>
        <w:spacing w:after="0" w:line="240" w:lineRule="auto"/>
      </w:pPr>
      <w:r>
        <w:separator/>
      </w:r>
    </w:p>
  </w:footnote>
  <w:footnote w:type="continuationSeparator" w:id="0">
    <w:p w14:paraId="5AC03E75" w14:textId="77777777" w:rsidR="004E714D" w:rsidRDefault="004E714D" w:rsidP="004E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4224" w14:textId="46A03723" w:rsidR="004E714D" w:rsidRDefault="00B13F54">
    <w:pPr>
      <w:pStyle w:val="Kopteks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0B4349CC" wp14:editId="42E0A59E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2566035" cy="571500"/>
          <wp:effectExtent l="0" t="0" r="5715" b="0"/>
          <wp:wrapTight wrapText="bothSides">
            <wp:wrapPolygon edited="0">
              <wp:start x="2566" y="0"/>
              <wp:lineTo x="481" y="8640"/>
              <wp:lineTo x="0" y="13680"/>
              <wp:lineTo x="0" y="17280"/>
              <wp:lineTo x="962" y="20880"/>
              <wp:lineTo x="2245" y="20880"/>
              <wp:lineTo x="21488" y="18000"/>
              <wp:lineTo x="21488" y="4320"/>
              <wp:lineTo x="3849" y="0"/>
              <wp:lineTo x="2566" y="0"/>
            </wp:wrapPolygon>
          </wp:wrapTight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13F54">
      <w:rPr>
        <w:b/>
        <w:bCs/>
      </w:rPr>
      <w:t>Toolbox</w:t>
    </w:r>
    <w:proofErr w:type="spellEnd"/>
    <w:r w:rsidRPr="00B13F54">
      <w:rPr>
        <w:b/>
        <w:bCs/>
      </w:rPr>
      <w:t xml:space="preserve"> 02-2021</w:t>
    </w:r>
  </w:p>
  <w:p w14:paraId="0B70016D" w14:textId="5F01E35F" w:rsidR="00CD3400" w:rsidRPr="00B13F54" w:rsidRDefault="00CD3400">
    <w:pPr>
      <w:pStyle w:val="Koptekst"/>
      <w:rPr>
        <w:b/>
        <w:bCs/>
      </w:rPr>
    </w:pPr>
    <w:r>
      <w:rPr>
        <w:b/>
        <w:bCs/>
      </w:rPr>
      <w:t>Update corona-protocollen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3DC3" w14:textId="618D2F22" w:rsidR="00B13F54" w:rsidRDefault="00B13F54">
    <w:pPr>
      <w:pStyle w:val="Kopteks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7445500" wp14:editId="7BECC936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566035" cy="571500"/>
          <wp:effectExtent l="0" t="0" r="5715" b="0"/>
          <wp:wrapTight wrapText="bothSides">
            <wp:wrapPolygon edited="0">
              <wp:start x="2566" y="0"/>
              <wp:lineTo x="481" y="8640"/>
              <wp:lineTo x="0" y="13680"/>
              <wp:lineTo x="0" y="17280"/>
              <wp:lineTo x="962" y="20880"/>
              <wp:lineTo x="2245" y="20880"/>
              <wp:lineTo x="21488" y="18000"/>
              <wp:lineTo x="21488" y="4320"/>
              <wp:lineTo x="3849" y="0"/>
              <wp:lineTo x="2566" y="0"/>
            </wp:wrapPolygon>
          </wp:wrapTight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13F54">
      <w:rPr>
        <w:b/>
        <w:bCs/>
      </w:rPr>
      <w:t>Toolbox</w:t>
    </w:r>
    <w:proofErr w:type="spellEnd"/>
    <w:r w:rsidRPr="00B13F54">
      <w:rPr>
        <w:b/>
        <w:bCs/>
      </w:rPr>
      <w:t xml:space="preserve"> 01-2021</w:t>
    </w:r>
  </w:p>
  <w:p w14:paraId="00561049" w14:textId="507D37B9" w:rsidR="00B13F54" w:rsidRPr="00B13F54" w:rsidRDefault="00B13F54">
    <w:pPr>
      <w:pStyle w:val="Koptekst"/>
      <w:rPr>
        <w:b/>
        <w:bCs/>
      </w:rPr>
    </w:pPr>
    <w:r>
      <w:rPr>
        <w:b/>
        <w:bCs/>
      </w:rPr>
      <w:t>In 1 keer goed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998"/>
    <w:multiLevelType w:val="hybridMultilevel"/>
    <w:tmpl w:val="CDB099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6E"/>
    <w:multiLevelType w:val="hybridMultilevel"/>
    <w:tmpl w:val="148EDD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86B"/>
    <w:multiLevelType w:val="hybridMultilevel"/>
    <w:tmpl w:val="96FCE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49C"/>
    <w:multiLevelType w:val="hybridMultilevel"/>
    <w:tmpl w:val="50E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2E4B"/>
    <w:multiLevelType w:val="hybridMultilevel"/>
    <w:tmpl w:val="8584B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2E0B"/>
    <w:multiLevelType w:val="hybridMultilevel"/>
    <w:tmpl w:val="118C9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3FAE"/>
    <w:multiLevelType w:val="hybridMultilevel"/>
    <w:tmpl w:val="6EDC8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0F3F"/>
    <w:multiLevelType w:val="hybridMultilevel"/>
    <w:tmpl w:val="239A3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0C12"/>
    <w:multiLevelType w:val="hybridMultilevel"/>
    <w:tmpl w:val="FB185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41720"/>
    <w:multiLevelType w:val="hybridMultilevel"/>
    <w:tmpl w:val="61A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027D"/>
    <w:multiLevelType w:val="hybridMultilevel"/>
    <w:tmpl w:val="632C0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6"/>
    <w:rsid w:val="000D4A49"/>
    <w:rsid w:val="001B377F"/>
    <w:rsid w:val="001C62B8"/>
    <w:rsid w:val="001F15AB"/>
    <w:rsid w:val="002748B8"/>
    <w:rsid w:val="002E3090"/>
    <w:rsid w:val="002E4155"/>
    <w:rsid w:val="002E4F79"/>
    <w:rsid w:val="003B13B6"/>
    <w:rsid w:val="00495269"/>
    <w:rsid w:val="004D4DEE"/>
    <w:rsid w:val="004E714D"/>
    <w:rsid w:val="005E6458"/>
    <w:rsid w:val="006349A8"/>
    <w:rsid w:val="00657A1E"/>
    <w:rsid w:val="00693A43"/>
    <w:rsid w:val="00714857"/>
    <w:rsid w:val="007946B1"/>
    <w:rsid w:val="008029DA"/>
    <w:rsid w:val="008217AC"/>
    <w:rsid w:val="0085482C"/>
    <w:rsid w:val="008E2B3F"/>
    <w:rsid w:val="009110B2"/>
    <w:rsid w:val="00944798"/>
    <w:rsid w:val="00987530"/>
    <w:rsid w:val="00B13F54"/>
    <w:rsid w:val="00B630C0"/>
    <w:rsid w:val="00C02DC3"/>
    <w:rsid w:val="00C306ED"/>
    <w:rsid w:val="00C87D92"/>
    <w:rsid w:val="00CC37E5"/>
    <w:rsid w:val="00CC6DBC"/>
    <w:rsid w:val="00CD3400"/>
    <w:rsid w:val="00E75836"/>
    <w:rsid w:val="00EE1126"/>
    <w:rsid w:val="00EE2DE6"/>
    <w:rsid w:val="00F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7C9054"/>
  <w15:chartTrackingRefBased/>
  <w15:docId w15:val="{2693E1AF-9586-49E5-9578-5EFB7A50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3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13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2-Accent31">
    <w:name w:val="Rastertabel 2 - Accent 31"/>
    <w:basedOn w:val="Standaardtabel"/>
    <w:next w:val="Rastertabel2-Accent3"/>
    <w:uiPriority w:val="47"/>
    <w:rsid w:val="00EE2DE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Rastertabel2-Accent3">
    <w:name w:val="Grid Table 2 Accent 3"/>
    <w:basedOn w:val="Standaardtabel"/>
    <w:uiPriority w:val="47"/>
    <w:rsid w:val="00EE2D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14D"/>
  </w:style>
  <w:style w:type="paragraph" w:styleId="Voettekst">
    <w:name w:val="footer"/>
    <w:basedOn w:val="Standaard"/>
    <w:link w:val="Voettekst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4D"/>
  </w:style>
  <w:style w:type="character" w:customStyle="1" w:styleId="Kop1Char">
    <w:name w:val="Kop 1 Char"/>
    <w:basedOn w:val="Standaardalinea-lettertype"/>
    <w:link w:val="Kop1"/>
    <w:uiPriority w:val="9"/>
    <w:rsid w:val="00B13F5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13F5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349A8"/>
    <w:pPr>
      <w:ind w:left="720"/>
      <w:contextualSpacing/>
    </w:pPr>
  </w:style>
  <w:style w:type="table" w:styleId="Tabelraster">
    <w:name w:val="Table Grid"/>
    <w:basedOn w:val="Standaardtabel"/>
    <w:uiPriority w:val="39"/>
    <w:rsid w:val="0063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06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2F1B58E-8E4D-43CE-9556-9DB8EAFA4769" TargetMode="External"/><Relationship Id="rId13" Type="http://schemas.openxmlformats.org/officeDocument/2006/relationships/image" Target="media/image4.jpeg"/><Relationship Id="rId18" Type="http://schemas.openxmlformats.org/officeDocument/2006/relationships/image" Target="cid:337211B1-537C-4D5B-B3A1-1690B8B0CDB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ijksoverheid.nl" TargetMode="External"/><Relationship Id="rId7" Type="http://schemas.openxmlformats.org/officeDocument/2006/relationships/image" Target="media/image1.jpeg"/><Relationship Id="rId12" Type="http://schemas.openxmlformats.org/officeDocument/2006/relationships/image" Target="cid:F21733D5-D1A5-4559-9B2B-AEAE13002ED8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7B55CF7E-FC8C-48D5-ACD1-3655A8DAFD85" TargetMode="External"/><Relationship Id="rId20" Type="http://schemas.openxmlformats.org/officeDocument/2006/relationships/hyperlink" Target="http://www.rivm.nl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image" Target="cid:975D61C8-CF3D-46F6-B875-35CD0C5F3DE9" TargetMode="External"/><Relationship Id="rId19" Type="http://schemas.openxmlformats.org/officeDocument/2006/relationships/hyperlink" Target="http://www.rijksoverheid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459312BC-2D1B-4B2A-B6E8-A89FDC964529" TargetMode="External"/><Relationship Id="rId22" Type="http://schemas.openxmlformats.org/officeDocument/2006/relationships/hyperlink" Target="mailto:mkv@kraaijeveld-barendrecht.nl" TargetMode="External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30F502C1A847A01418CA6A28582C" ma:contentTypeVersion="9" ma:contentTypeDescription="Een nieuw document maken." ma:contentTypeScope="" ma:versionID="d0572dee45fcc63f10661a1322f67245">
  <xsd:schema xmlns:xsd="http://www.w3.org/2001/XMLSchema" xmlns:xs="http://www.w3.org/2001/XMLSchema" xmlns:p="http://schemas.microsoft.com/office/2006/metadata/properties" xmlns:ns2="8847cef1-2b0d-4189-875c-09b519f63949" targetNamespace="http://schemas.microsoft.com/office/2006/metadata/properties" ma:root="true" ma:fieldsID="1642812f4cc03d839d5bb14d1f0d969f" ns2:_="">
    <xsd:import namespace="8847cef1-2b0d-4189-875c-09b519f63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cef1-2b0d-4189-875c-09b519f63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67A97-5776-4204-A961-DB863FCACE4E}"/>
</file>

<file path=customXml/itemProps2.xml><?xml version="1.0" encoding="utf-8"?>
<ds:datastoreItem xmlns:ds="http://schemas.openxmlformats.org/officeDocument/2006/customXml" ds:itemID="{E53D8EDA-523C-4E35-AD3F-2602F4AB76FD}"/>
</file>

<file path=customXml/itemProps3.xml><?xml version="1.0" encoding="utf-8"?>
<ds:datastoreItem xmlns:ds="http://schemas.openxmlformats.org/officeDocument/2006/customXml" ds:itemID="{5896240C-3286-45F0-BD61-C4EE1A6FE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</dc:creator>
  <cp:keywords/>
  <dc:description/>
  <cp:lastModifiedBy>Jacqueline Snijders - Verkamman</cp:lastModifiedBy>
  <cp:revision>15</cp:revision>
  <cp:lastPrinted>2021-03-04T09:02:00Z</cp:lastPrinted>
  <dcterms:created xsi:type="dcterms:W3CDTF">2021-02-25T10:16:00Z</dcterms:created>
  <dcterms:modified xsi:type="dcterms:W3CDTF">2021-03-04T09:22:00Z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0x0101003F0F30F502C1A847A01418CA6A28582C</vt:lpwstr>
  </property>
  <property fmtid="{D5CDD505-2E9C-101B-9397-08002B2CF9AE}" pid="3" name="Order">
    <vt:r8>1046600</vt:r8>
  </property>
</Properties>
</file>